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ДОГОВОР № ____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</w:p>
    <w:p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                                                                  «___»__________ 20__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___________________, именуем___ в дальнейшем «Жертвователь»,            действующ___ на основании протокола собрания граждан от ________№____,   с одной стороны, и ____________________, именуем___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5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>
      <w:pPr>
        <w:pStyle w:val="15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инициативный платеж </w:t>
      </w:r>
      <w:r>
        <w:rPr>
          <w:sz w:val="28"/>
          <w:szCs w:val="28"/>
        </w:rPr>
        <w:t>(далее по тексту договора - Пожертвование) в размере ______________________________________________________________ руб.</w:t>
      </w:r>
    </w:p>
    <w:p>
      <w:pPr>
        <w:pStyle w:val="15"/>
        <w:spacing w:beforeAutospacing="0" w:after="0" w:after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(Сумма цифрами и прописью)</w:t>
      </w: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Одаряемый принимает Пожертвование по настоящему Договору и обязуется использовать его с целью реализации инициативного проекта </w:t>
      </w:r>
      <w:r>
        <w:rPr>
          <w:sz w:val="28"/>
          <w:szCs w:val="28"/>
        </w:rPr>
        <w:t>__________________________________________________________________</w:t>
      </w:r>
    </w:p>
    <w:p>
      <w:pPr>
        <w:pStyle w:val="15"/>
        <w:spacing w:beforeAutospacing="0" w:after="0" w:afterAutospacing="0"/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Название инициативного проекта ППМИ в соответствии с конкурсной заявкой и соглашением о предоставлении</w:t>
      </w:r>
    </w:p>
    <w:p>
      <w:pPr>
        <w:pStyle w:val="15"/>
        <w:spacing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</w:t>
      </w:r>
    </w:p>
    <w:p>
      <w:pPr>
        <w:pStyle w:val="15"/>
        <w:spacing w:beforeAutospacing="0" w:after="0" w:afterAutospacing="0"/>
        <w:jc w:val="center"/>
        <w:rPr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иного межбюджетного трансферта</w:t>
      </w:r>
      <w:r>
        <w:rPr>
          <w:sz w:val="20"/>
          <w:szCs w:val="20"/>
        </w:rPr>
        <w:t>)</w:t>
      </w:r>
    </w:p>
    <w:p>
      <w:pPr>
        <w:pStyle w:val="15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5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>
      <w:pPr>
        <w:pStyle w:val="15"/>
        <w:spacing w:beforeAutospacing="0" w:after="0" w:afterAutospacing="0"/>
        <w:ind w:left="720"/>
        <w:rPr>
          <w:sz w:val="28"/>
          <w:szCs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____ рабочих дней 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>
      <w:pPr>
        <w:pStyle w:val="15"/>
        <w:spacing w:beforeAutospacing="0" w:after="0" w:afterAutospacing="0"/>
        <w:ind w:firstLine="708"/>
        <w:jc w:val="both"/>
        <w:rPr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pStyle w:val="15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>
      <w:pPr>
        <w:pStyle w:val="15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5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>
      <w:pPr>
        <w:pStyle w:val="15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>
      <w:pPr>
        <w:pStyle w:val="15"/>
        <w:spacing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pStyle w:val="15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>
      <w:pPr>
        <w:pStyle w:val="15"/>
        <w:spacing w:beforeAutospacing="0" w:after="0" w:afterAutospacing="0"/>
        <w:ind w:left="720"/>
        <w:rPr>
          <w:sz w:val="28"/>
          <w:szCs w:val="28"/>
        </w:rPr>
      </w:pPr>
    </w:p>
    <w:p>
      <w:pPr>
        <w:pStyle w:val="15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pStyle w:val="15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>
      <w:pPr>
        <w:pStyle w:val="15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>
      <w:pPr>
        <w:pStyle w:val="15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5. Адреса и реквизиты сторон:</w:t>
      </w:r>
    </w:p>
    <w:p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Жертвователь: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ФИО _______________________________________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Паспортные данные__________________________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____________________________________________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Адрес ______________________________________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Юр.адрес___________________________________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>
            <w:pPr>
              <w:pStyle w:val="22"/>
              <w:rPr>
                <w:rFonts w:ascii="Times New Roman" w:hAnsi="Times New Roman" w:cs="Times New Roman"/>
              </w:rPr>
            </w:pPr>
          </w:p>
          <w:p>
            <w:pPr>
              <w:pStyle w:val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реквизиты_________________________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1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>
            <w:pPr>
              <w:pStyle w:val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                             мп</w:t>
            </w:r>
          </w:p>
        </w:tc>
      </w:tr>
    </w:tbl>
    <w:p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850" w:bottom="851" w:left="1418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dwaita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roid Sans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swiss"/>
    <w:pitch w:val="default"/>
    <w:sig w:usb0="E00002FF" w:usb1="4000201F" w:usb2="08000029" w:usb3="00100000" w:csb0="0000019F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B54D2"/>
    <w:multiLevelType w:val="multilevel"/>
    <w:tmpl w:val="16AB54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F3"/>
    <w:rsid w:val="00056EA6"/>
    <w:rsid w:val="00252BE3"/>
    <w:rsid w:val="00617DF3"/>
    <w:rsid w:val="00956EE5"/>
    <w:rsid w:val="00985797"/>
    <w:rsid w:val="00CC4DB5"/>
    <w:rsid w:val="7DFB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line number"/>
    <w:qFormat/>
    <w:uiPriority w:val="0"/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8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index heading"/>
    <w:basedOn w:val="1"/>
    <w:next w:val="12"/>
    <w:qFormat/>
    <w:uiPriority w:val="0"/>
    <w:pPr>
      <w:suppressLineNumbers/>
    </w:pPr>
    <w:rPr>
      <w:rFonts w:cs="Noto Sans"/>
    </w:rPr>
  </w:style>
  <w:style w:type="paragraph" w:styleId="12">
    <w:name w:val="index 1"/>
    <w:basedOn w:val="1"/>
    <w:next w:val="1"/>
    <w:semiHidden/>
    <w:unhideWhenUsed/>
    <w:uiPriority w:val="99"/>
  </w:style>
  <w:style w:type="paragraph" w:styleId="13">
    <w:name w:val="Title"/>
    <w:basedOn w:val="1"/>
    <w:next w:val="10"/>
    <w:qFormat/>
    <w:uiPriority w:val="0"/>
    <w:pPr>
      <w:keepNext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14">
    <w:name w:val="List"/>
    <w:basedOn w:val="10"/>
    <w:qFormat/>
    <w:uiPriority w:val="0"/>
    <w:rPr>
      <w:rFonts w:cs="Noto Sans"/>
    </w:rPr>
  </w:style>
  <w:style w:type="paragraph" w:styleId="15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Текст примечания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9">
    <w:name w:val="Тема примечания Знак"/>
    <w:basedOn w:val="18"/>
    <w:link w:val="9"/>
    <w:semiHidden/>
    <w:qFormat/>
    <w:uiPriority w:val="99"/>
    <w:rPr>
      <w:b/>
      <w:bCs/>
      <w:sz w:val="20"/>
      <w:szCs w:val="20"/>
    </w:rPr>
  </w:style>
  <w:style w:type="paragraph" w:customStyle="1" w:styleId="20">
    <w:name w:val="Заголовок (user)"/>
    <w:basedOn w:val="1"/>
    <w:next w:val="10"/>
    <w:qFormat/>
    <w:uiPriority w:val="0"/>
    <w:pPr>
      <w:keepNext/>
      <w:spacing w:before="240" w:after="120"/>
    </w:pPr>
    <w:rPr>
      <w:rFonts w:ascii="Arial" w:hAnsi="Arial" w:eastAsia="Tahoma" w:cs="Noto Sans"/>
      <w:sz w:val="28"/>
      <w:szCs w:val="28"/>
    </w:rPr>
  </w:style>
  <w:style w:type="paragraph" w:customStyle="1" w:styleId="21">
    <w:name w:val="Указатель (user)"/>
    <w:basedOn w:val="1"/>
    <w:qFormat/>
    <w:uiPriority w:val="0"/>
    <w:pPr>
      <w:suppressLineNumbers/>
    </w:pPr>
    <w:rPr>
      <w:rFonts w:cs="Noto Sans"/>
    </w:rPr>
  </w:style>
  <w:style w:type="paragraph" w:customStyle="1" w:styleId="22">
    <w:name w:val="ConsPlusNonformat"/>
    <w:qFormat/>
    <w:uiPriority w:val="99"/>
    <w:pPr>
      <w:widowControl w:val="0"/>
      <w:suppressAutoHyphens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Revision"/>
    <w:hidden/>
    <w:semiHidden/>
    <w:qFormat/>
    <w:uiPriority w:val="99"/>
    <w:pPr>
      <w:suppressAutoHyphens w:val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ГФУ</Company>
  <Pages>2</Pages>
  <Words>688</Words>
  <Characters>3928</Characters>
  <Lines>32</Lines>
  <Paragraphs>9</Paragraphs>
  <TotalTime>4</TotalTime>
  <ScaleCrop>false</ScaleCrop>
  <LinksUpToDate>false</LinksUpToDate>
  <CharactersWithSpaces>4607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2026-03-18T08:59:00Z</dcterms:created>
  <dc:creator>Москалева Ольга Васильевна</dc:creator>
  <cp:lastModifiedBy>tagirova</cp:lastModifiedBy>
  <cp:lastPrinted>2018-05-04T09:13:00Z</cp:lastPrinted>
  <dcterms:modified xsi:type="dcterms:W3CDTF">2026-04-23T11:41:35Z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